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6607" w:rsidRDefault="00E128CC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746607" w:rsidRDefault="00E128CC">
      <w:pPr>
        <w:spacing w:after="29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746607" w:rsidRDefault="00E128CC">
      <w:pPr>
        <w:spacing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E54320" w:rsidRPr="00E54320">
        <w:rPr>
          <w:rFonts w:ascii="Corbel" w:eastAsia="Corbel" w:hAnsi="Corbel" w:cs="Corbel"/>
          <w:b/>
          <w:sz w:val="19"/>
        </w:rPr>
        <w:t>2021-2024</w:t>
      </w:r>
    </w:p>
    <w:p w:rsidR="00746607" w:rsidRDefault="00E128CC">
      <w:pPr>
        <w:spacing w:after="27" w:line="245" w:lineRule="auto"/>
        <w:ind w:left="-5" w:hanging="10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</w:t>
      </w:r>
      <w:r w:rsidR="000A0BFF">
        <w:rPr>
          <w:rFonts w:ascii="Corbel" w:eastAsia="Corbel" w:hAnsi="Corbel" w:cs="Corbel"/>
          <w:i/>
          <w:sz w:val="24"/>
        </w:rPr>
        <w:t xml:space="preserve">       </w:t>
      </w:r>
      <w:r>
        <w:rPr>
          <w:rFonts w:ascii="Corbel" w:eastAsia="Corbel" w:hAnsi="Corbel" w:cs="Corbel"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746607" w:rsidRPr="00CC6EB4" w:rsidRDefault="00E128CC">
      <w:pPr>
        <w:spacing w:after="32" w:line="240" w:lineRule="auto"/>
        <w:rPr>
          <w:b/>
        </w:rPr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 w:rsidR="00CC6EB4" w:rsidRPr="00CC6EB4">
        <w:rPr>
          <w:rFonts w:ascii="Corbel" w:eastAsia="Corbel" w:hAnsi="Corbel" w:cs="Corbel"/>
          <w:b/>
          <w:sz w:val="20"/>
        </w:rPr>
        <w:t xml:space="preserve">Rok akademicki </w:t>
      </w:r>
      <w:r w:rsidR="00E54320" w:rsidRPr="00E54320">
        <w:rPr>
          <w:rFonts w:ascii="Corbel" w:eastAsia="Corbel" w:hAnsi="Corbel" w:cs="Corbel"/>
          <w:b/>
          <w:sz w:val="20"/>
        </w:rPr>
        <w:t>2022/2023</w:t>
      </w:r>
      <w:bookmarkStart w:id="0" w:name="_GoBack"/>
      <w:bookmarkEnd w:id="0"/>
    </w:p>
    <w:p w:rsidR="00746607" w:rsidRDefault="00E128CC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pStyle w:val="Nagwek3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74660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Pr="000A0BFF" w:rsidRDefault="00E128CC">
            <w:pPr>
              <w:ind w:left="2"/>
              <w:rPr>
                <w:b/>
              </w:rPr>
            </w:pPr>
            <w:r w:rsidRPr="000A0BFF">
              <w:rPr>
                <w:rFonts w:ascii="Corbel" w:eastAsia="Corbel" w:hAnsi="Corbel" w:cs="Corbel"/>
                <w:b/>
                <w:sz w:val="24"/>
              </w:rPr>
              <w:t xml:space="preserve">Międzynarodowa ochrona praw człowieka </w:t>
            </w:r>
          </w:p>
        </w:tc>
      </w:tr>
      <w:tr w:rsidR="0074660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MK_50 </w:t>
            </w:r>
          </w:p>
        </w:tc>
      </w:tr>
      <w:tr w:rsidR="00746607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746607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0252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74660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74660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Pr="00CC6EB4" w:rsidRDefault="000A0BFF">
            <w:pPr>
              <w:ind w:left="2"/>
              <w:rPr>
                <w:b/>
              </w:rPr>
            </w:pPr>
            <w:r w:rsidRPr="00CC6EB4">
              <w:rPr>
                <w:rFonts w:ascii="Corbel" w:eastAsia="Corbel" w:hAnsi="Corbel" w:cs="Corbel"/>
                <w:b/>
                <w:sz w:val="24"/>
              </w:rPr>
              <w:t>I</w:t>
            </w:r>
            <w:r w:rsidR="00E128CC" w:rsidRPr="00CC6EB4">
              <w:rPr>
                <w:rFonts w:ascii="Corbel" w:eastAsia="Corbel" w:hAnsi="Corbel" w:cs="Corbel"/>
                <w:b/>
                <w:sz w:val="24"/>
              </w:rPr>
              <w:t xml:space="preserve"> stopień </w:t>
            </w:r>
          </w:p>
        </w:tc>
      </w:tr>
      <w:tr w:rsidR="00746607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74660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74660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Pr="00CC6EB4" w:rsidRDefault="000A0BFF">
            <w:pPr>
              <w:ind w:left="2"/>
              <w:rPr>
                <w:b/>
              </w:rPr>
            </w:pPr>
            <w:r w:rsidRPr="00CC6EB4">
              <w:rPr>
                <w:rFonts w:ascii="Corbel" w:eastAsia="Corbel" w:hAnsi="Corbel" w:cs="Corbel"/>
                <w:b/>
                <w:sz w:val="24"/>
              </w:rPr>
              <w:t>II/III</w:t>
            </w:r>
            <w:r w:rsidR="00E128CC" w:rsidRPr="00CC6EB4"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</w:tc>
      </w:tr>
      <w:tr w:rsidR="0074660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Fakultatywny </w:t>
            </w:r>
          </w:p>
        </w:tc>
      </w:tr>
      <w:tr w:rsidR="00746607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74660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Dr hab. Krzysztof Żarna, prof. UR </w:t>
            </w:r>
          </w:p>
        </w:tc>
      </w:tr>
      <w:tr w:rsidR="00746607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6607" w:rsidRDefault="00746607"/>
        </w:tc>
      </w:tr>
      <w:tr w:rsidR="00746607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Dr hab. Krzysztof Żarna, prof. UR </w:t>
            </w:r>
          </w:p>
        </w:tc>
      </w:tr>
    </w:tbl>
    <w:p w:rsidR="00746607" w:rsidRDefault="00E128CC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746607" w:rsidRDefault="00E128CC">
      <w:pPr>
        <w:pStyle w:val="Nagwek1"/>
        <w:ind w:left="294"/>
      </w:pPr>
      <w:r>
        <w:t xml:space="preserve">1.1.Formy zajęć dydaktycznych, wymiar godzin i punktów ECTS  </w:t>
      </w:r>
    </w:p>
    <w:p w:rsidR="00746607" w:rsidRDefault="00E128CC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0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746607" w:rsidTr="000A0BFF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spacing w:line="240" w:lineRule="auto"/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ind w:left="96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ind w:left="74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746607" w:rsidTr="000A0BFF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0A0BFF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III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Pr="000A0BFF" w:rsidRDefault="00E128CC" w:rsidP="000A0BFF">
            <w:pPr>
              <w:jc w:val="center"/>
              <w:rPr>
                <w:b/>
              </w:rPr>
            </w:pPr>
            <w:r w:rsidRPr="000A0BFF">
              <w:rPr>
                <w:rFonts w:ascii="Corbel" w:eastAsia="Corbel" w:hAnsi="Corbel" w:cs="Corbel"/>
                <w:b/>
                <w:sz w:val="24"/>
              </w:rPr>
              <w:t>4</w:t>
            </w:r>
          </w:p>
        </w:tc>
      </w:tr>
    </w:tbl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CC6EB4" w:rsidRDefault="00E128CC" w:rsidP="00CC6EB4">
      <w:pPr>
        <w:spacing w:after="47" w:line="250" w:lineRule="auto"/>
        <w:ind w:left="721" w:hanging="437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Sposób realizacji zajęć  </w:t>
      </w:r>
      <w:r>
        <w:rPr>
          <w:rFonts w:ascii="Corbel" w:eastAsia="Corbel" w:hAnsi="Corbel" w:cs="Corbel"/>
          <w:sz w:val="24"/>
        </w:rPr>
        <w:t xml:space="preserve"> </w:t>
      </w:r>
    </w:p>
    <w:p w:rsidR="00746607" w:rsidRPr="00CC6EB4" w:rsidRDefault="00E128CC" w:rsidP="00CC6EB4">
      <w:pPr>
        <w:spacing w:after="47" w:line="250" w:lineRule="auto"/>
        <w:rPr>
          <w:rFonts w:ascii="Corbel" w:hAnsi="Corbel"/>
        </w:rPr>
      </w:pPr>
      <w:r w:rsidRPr="00CC6EB4">
        <w:rPr>
          <w:rFonts w:ascii="Corbel" w:eastAsia="MS Gothic" w:hAnsi="Corbel" w:cs="MS Gothic"/>
          <w:sz w:val="19"/>
        </w:rPr>
        <w:t>X</w:t>
      </w:r>
      <w:r w:rsidRPr="00CC6EB4">
        <w:rPr>
          <w:rFonts w:ascii="Corbel" w:eastAsia="Corbel" w:hAnsi="Corbel" w:cs="Corbel"/>
          <w:sz w:val="24"/>
        </w:rPr>
        <w:t xml:space="preserve"> zajęcia w formie tradycyjnej  </w:t>
      </w:r>
    </w:p>
    <w:p w:rsidR="00746607" w:rsidRPr="00CC6EB4" w:rsidRDefault="00E128CC" w:rsidP="00CC6EB4">
      <w:pPr>
        <w:spacing w:after="44" w:line="240" w:lineRule="auto"/>
        <w:rPr>
          <w:rFonts w:ascii="Corbel" w:hAnsi="Corbel"/>
        </w:rPr>
      </w:pPr>
      <w:r w:rsidRPr="00CC6EB4">
        <w:rPr>
          <w:rFonts w:ascii="Corbel" w:eastAsia="Corbel" w:hAnsi="Corbel" w:cs="Corbel"/>
          <w:sz w:val="24"/>
        </w:rPr>
        <w:t xml:space="preserve">zajęcia realizowane z wykorzystaniem metod i technik kształcenia na odległość </w:t>
      </w:r>
    </w:p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46607" w:rsidRDefault="00E128CC">
      <w:pPr>
        <w:spacing w:line="240" w:lineRule="auto"/>
        <w:ind w:left="10" w:hanging="10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 w:rsidP="005F0A3E">
      <w:pPr>
        <w:spacing w:after="68" w:line="240" w:lineRule="auto"/>
      </w:pPr>
      <w:r w:rsidRPr="005F0A3E">
        <w:rPr>
          <w:rFonts w:ascii="Corbel" w:eastAsia="Corbel" w:hAnsi="Corbel" w:cs="Corbel"/>
          <w:b/>
          <w:sz w:val="24"/>
        </w:rPr>
        <w:t xml:space="preserve"> </w:t>
      </w:r>
      <w:r w:rsidR="005F0A3E" w:rsidRPr="005F0A3E">
        <w:rPr>
          <w:rFonts w:ascii="Corbel" w:eastAsia="Corbel" w:hAnsi="Corbel" w:cs="Corbel"/>
          <w:b/>
          <w:sz w:val="24"/>
        </w:rPr>
        <w:t>zaliczenie z oceną</w:t>
      </w:r>
      <w:r w:rsidR="005F0A3E" w:rsidRPr="005F0A3E">
        <w:rPr>
          <w:b/>
          <w:sz w:val="24"/>
        </w:rPr>
        <w:t xml:space="preserve"> </w:t>
      </w:r>
      <w:r w:rsidR="00CC6EB4" w:rsidRPr="005F0A3E">
        <w:rPr>
          <w:b/>
          <w:sz w:val="24"/>
        </w:rPr>
        <w:br w:type="column"/>
      </w:r>
      <w:r>
        <w:rPr>
          <w:sz w:val="24"/>
        </w:rPr>
        <w:lastRenderedPageBreak/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746607" w:rsidRDefault="00E128CC" w:rsidP="00CC6EB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4" w:line="240" w:lineRule="auto"/>
        <w:ind w:left="224"/>
      </w:pPr>
      <w:r>
        <w:rPr>
          <w:rFonts w:ascii="Corbel" w:eastAsia="Corbel" w:hAnsi="Corbel" w:cs="Corbel"/>
          <w:sz w:val="24"/>
        </w:rPr>
        <w:t>O</w:t>
      </w:r>
      <w:r>
        <w:rPr>
          <w:rFonts w:ascii="Corbel" w:eastAsia="Corbel" w:hAnsi="Corbel" w:cs="Corbel"/>
          <w:sz w:val="19"/>
        </w:rPr>
        <w:t>GÓLNA WIEDZA NA TEMAT ŁAMANIA PRAW CZŁOWIEKA WE WSPÓŁCZESNYM ŚWIECIE</w:t>
      </w:r>
      <w:r>
        <w:rPr>
          <w:rFonts w:ascii="Corbel" w:eastAsia="Corbel" w:hAnsi="Corbel" w:cs="Corbel"/>
          <w:sz w:val="24"/>
        </w:rPr>
        <w:t xml:space="preserve"> </w:t>
      </w:r>
    </w:p>
    <w:p w:rsidR="00CC6EB4" w:rsidRDefault="00CC6EB4">
      <w:pPr>
        <w:pStyle w:val="Nagwek3"/>
        <w:rPr>
          <w:sz w:val="24"/>
        </w:rPr>
      </w:pPr>
    </w:p>
    <w:p w:rsidR="00746607" w:rsidRDefault="00E128CC">
      <w:pPr>
        <w:pStyle w:val="Nagwek3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746607" w:rsidRDefault="00E128CC">
      <w:pPr>
        <w:spacing w:after="40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46607" w:rsidRDefault="00E128CC">
      <w:pPr>
        <w:pStyle w:val="Nagwek2"/>
      </w:pPr>
      <w:r>
        <w:t xml:space="preserve">3.1 Cele przedmiotu </w:t>
      </w:r>
    </w:p>
    <w:p w:rsidR="00746607" w:rsidRDefault="00E128CC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3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45"/>
        <w:gridCol w:w="8677"/>
      </w:tblGrid>
      <w:tr w:rsidR="00746607">
        <w:trPr>
          <w:trHeight w:val="67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Zapoznanie studenta z problematyką praw człowieka i ich ochrony na poziomie międzynarodowym </w:t>
            </w:r>
          </w:p>
        </w:tc>
      </w:tr>
      <w:tr w:rsidR="00746607">
        <w:trPr>
          <w:trHeight w:val="38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Przedstawienie głównych systemów ochrony praw człowieka. </w:t>
            </w:r>
          </w:p>
        </w:tc>
      </w:tr>
      <w:tr w:rsidR="00746607">
        <w:trPr>
          <w:trHeight w:val="38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Analiza wybranych przypadków naruszeń praw człowieka. </w:t>
            </w:r>
          </w:p>
        </w:tc>
      </w:tr>
    </w:tbl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pStyle w:val="Nagwek2"/>
      </w:pPr>
      <w:r>
        <w:t>3.2 Efekty uczenia się dla przedmiotu</w:t>
      </w:r>
      <w:r>
        <w:rPr>
          <w:b w:val="0"/>
        </w:rPr>
        <w:t xml:space="preserve">  </w:t>
      </w:r>
    </w:p>
    <w:p w:rsidR="00746607" w:rsidRDefault="00E128CC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5977"/>
        <w:gridCol w:w="1865"/>
      </w:tblGrid>
      <w:tr w:rsidR="00746607">
        <w:trPr>
          <w:trHeight w:val="88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46607">
        <w:trPr>
          <w:trHeight w:val="59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zna i rozumie role międzynarodowych systemów ochrony praw człowieka.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K_W01 </w:t>
            </w:r>
          </w:p>
        </w:tc>
      </w:tr>
      <w:tr w:rsidR="00746607">
        <w:trPr>
          <w:trHeight w:val="59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zna i rozumie historyczne determinanty międzynarodowej ochrony praw człowieka.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K_W02 </w:t>
            </w:r>
          </w:p>
        </w:tc>
      </w:tr>
      <w:tr w:rsidR="00746607">
        <w:trPr>
          <w:trHeight w:val="88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potrafi wykorzystać zdobytą wiedzę i pozyskać dane do analizowania przypadków naruszeń praw człowieka.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K_U01 </w:t>
            </w:r>
          </w:p>
        </w:tc>
      </w:tr>
      <w:tr w:rsidR="00746607">
        <w:trPr>
          <w:trHeight w:val="59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jest gotów do poszanowania różnych punktów widzenia w kontekście różnorodności kulturowej.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K_K03 </w:t>
            </w:r>
          </w:p>
        </w:tc>
      </w:tr>
    </w:tbl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pStyle w:val="Nagwek2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746607" w:rsidRDefault="00E128CC">
      <w:pPr>
        <w:numPr>
          <w:ilvl w:val="0"/>
          <w:numId w:val="1"/>
        </w:numPr>
        <w:spacing w:after="47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746607" w:rsidRDefault="00E128CC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Prawa człowieka – podstawowe pojęcia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Ochrona praw człowieka w systemach międzynarodowych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Podstawowe prawa jednostki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Mechanizmy ochrony praw człowieka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Ochrona praw niektórych grup osób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Międzynarodowe prawo konfliktów zbrojnych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Współczesne naruszenia praw człowieka </w:t>
            </w:r>
          </w:p>
        </w:tc>
      </w:tr>
    </w:tbl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numPr>
          <w:ilvl w:val="0"/>
          <w:numId w:val="1"/>
        </w:numPr>
        <w:spacing w:after="47" w:line="250" w:lineRule="auto"/>
        <w:ind w:hanging="360"/>
      </w:pPr>
      <w:r>
        <w:rPr>
          <w:rFonts w:ascii="Corbel" w:eastAsia="Corbel" w:hAnsi="Corbel" w:cs="Corbel"/>
          <w:sz w:val="24"/>
        </w:rPr>
        <w:lastRenderedPageBreak/>
        <w:t xml:space="preserve">Problematyka ćwiczeń audytoryjnych, konwersatoryjnych, laboratoryjnych, zajęć praktycznych  </w:t>
      </w:r>
    </w:p>
    <w:p w:rsidR="00746607" w:rsidRDefault="00E128CC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Prawa pierwszej, drugiej i trzeciej generacji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Zakaz dyskryminacji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Prawo do życia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Wolność od tortur oraz innego nieludzkiego traktowania albo karania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Prawo do wolności osobistej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Wolność myśli, sumienia i wyznania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Wolność wypowiedzi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Prawa osób należących do mniejszości narodowych i etnicznych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Prawa uchodźców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Prawa dziecka </w:t>
            </w:r>
          </w:p>
        </w:tc>
      </w:tr>
    </w:tbl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pStyle w:val="Nagwek2"/>
      </w:pPr>
      <w:r>
        <w:t>3.4 Metody dydaktyczne</w:t>
      </w:r>
      <w:r>
        <w:rPr>
          <w:b w:val="0"/>
        </w:rPr>
        <w:t xml:space="preserve">  </w:t>
      </w:r>
    </w:p>
    <w:p w:rsidR="00746607" w:rsidRDefault="00E128CC">
      <w:pPr>
        <w:spacing w:after="3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spacing w:after="27" w:line="245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:rsidR="00746607" w:rsidRDefault="00E128CC">
      <w:pPr>
        <w:spacing w:after="27" w:line="245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Ćwiczenia: analiza tekstów z dyskusją, praca w grupach (rozwiązywanie zadań, dyskusja), gry dydaktyczne, metody kształcenia na odległość  </w:t>
      </w:r>
    </w:p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46607" w:rsidRDefault="00E128CC">
      <w:pPr>
        <w:pStyle w:val="Nagwek1"/>
        <w:ind w:left="10"/>
      </w:pPr>
      <w:r>
        <w:t xml:space="preserve">4. METODY I KRYTERIA OCENY  </w:t>
      </w:r>
    </w:p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46607" w:rsidRDefault="00E128CC">
      <w:pPr>
        <w:pStyle w:val="Nagwek2"/>
      </w:pPr>
      <w:r>
        <w:t xml:space="preserve">4.1 Sposoby weryfikacji efektów uczenia się </w:t>
      </w:r>
    </w:p>
    <w:p w:rsidR="00746607" w:rsidRDefault="00E128CC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746607">
        <w:trPr>
          <w:trHeight w:val="891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746607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01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>O</w:t>
            </w:r>
            <w:r>
              <w:rPr>
                <w:rFonts w:ascii="Corbel" w:eastAsia="Corbel" w:hAnsi="Corbel" w:cs="Corbel"/>
                <w:sz w:val="19"/>
              </w:rPr>
              <w:t>BSERWACJA W TRAKCIE ZAJĘĆ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PREZENTACJA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19"/>
              </w:rPr>
              <w:t>W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ĆW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46607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19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>O</w:t>
            </w:r>
            <w:r>
              <w:rPr>
                <w:rFonts w:ascii="Corbel" w:eastAsia="Corbel" w:hAnsi="Corbel" w:cs="Corbel"/>
                <w:sz w:val="19"/>
              </w:rPr>
              <w:t>BSERWACJA W TRAKCIE ZAJĘĆ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PREZENTACJA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19"/>
              </w:rPr>
              <w:t>W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ĆW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46607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19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>O</w:t>
            </w:r>
            <w:r>
              <w:rPr>
                <w:rFonts w:ascii="Corbel" w:eastAsia="Corbel" w:hAnsi="Corbel" w:cs="Corbel"/>
                <w:sz w:val="19"/>
              </w:rPr>
              <w:t>BSERWACJA W TRAKCIE ZAJĘĆ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PREZENTACJA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19"/>
              </w:rPr>
              <w:t>W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ĆW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46607">
        <w:trPr>
          <w:trHeight w:val="30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19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>O</w:t>
            </w:r>
            <w:r>
              <w:rPr>
                <w:rFonts w:ascii="Corbel" w:eastAsia="Corbel" w:hAnsi="Corbel" w:cs="Corbel"/>
                <w:sz w:val="19"/>
              </w:rPr>
              <w:t>BSERWACJA W TRAKCIE ZAJĘĆ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PREZENTACJA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19"/>
              </w:rPr>
              <w:t>W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ĆW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453B9A" w:rsidRDefault="00E128CC">
      <w:pPr>
        <w:spacing w:after="38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Pr="00453B9A" w:rsidRDefault="00453B9A" w:rsidP="00453B9A">
      <w:pPr>
        <w:spacing w:after="38" w:line="240" w:lineRule="auto"/>
        <w:rPr>
          <w:b/>
        </w:rPr>
      </w:pPr>
      <w:r>
        <w:rPr>
          <w:rFonts w:ascii="Corbel" w:eastAsia="Corbel" w:hAnsi="Corbel" w:cs="Corbel"/>
          <w:sz w:val="24"/>
        </w:rPr>
        <w:br w:type="column"/>
      </w:r>
      <w:r w:rsidR="00E128CC" w:rsidRPr="00453B9A">
        <w:rPr>
          <w:b/>
        </w:rPr>
        <w:lastRenderedPageBreak/>
        <w:t xml:space="preserve">4.2 Warunki zaliczenia przedmiotu (kryteria oceniania)  </w:t>
      </w:r>
    </w:p>
    <w:p w:rsidR="00746607" w:rsidRDefault="00E128CC">
      <w:pPr>
        <w:spacing w:after="47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5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Wykład: ocena eseju na temat wybranego problemu naruszeń praw człowieka we współczesnym świecie.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0" w:lineRule="auto"/>
        <w:ind w:left="209" w:right="-15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5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Ćwiczenia: ocena aktywności podczas zajęć, przygotowanie prezentacji, ocena z kolokwium zaliczeniowego (w formie testu jednokrotnego wyboru)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5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91-100 % 5,0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5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81-90% 4,5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5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71-80% 4,0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5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61-70% 3,5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5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51-60% 3,0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0" w:lineRule="auto"/>
        <w:ind w:left="209" w:right="-15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5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Ocenę pozytywną z przedmiotu można otrzymać wyłącznie pod warunkiem uzyskania pozytywnej oceny za każdy z ustanowionych efektów uczenia się. 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0" w:lineRule="auto"/>
        <w:ind w:left="209" w:right="-15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pStyle w:val="Nagwek1"/>
        <w:ind w:left="284" w:hanging="284"/>
      </w:pPr>
      <w:r>
        <w:t xml:space="preserve">5. CAŁKOWITY NAKŁAD PRACY STUDENTA POTRZEBNY DO OSIĄGNIĘCIA ZAŁOŻONYCH EFEKTÓW W GODZINACH ORAZ PUNKTACH ECTS  </w:t>
      </w:r>
    </w:p>
    <w:p w:rsidR="00746607" w:rsidRDefault="00E128CC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746607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746607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right="1312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Pr="00CC6EB4" w:rsidRDefault="00E128CC">
            <w:pPr>
              <w:jc w:val="center"/>
              <w:rPr>
                <w:b/>
              </w:rPr>
            </w:pPr>
            <w:r w:rsidRPr="00CC6EB4">
              <w:rPr>
                <w:rFonts w:ascii="Corbel" w:eastAsia="Corbel" w:hAnsi="Corbel" w:cs="Corbel"/>
                <w:b/>
                <w:sz w:val="24"/>
              </w:rPr>
              <w:t xml:space="preserve">40 </w:t>
            </w:r>
          </w:p>
        </w:tc>
      </w:tr>
      <w:tr w:rsidR="00746607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20 </w:t>
            </w:r>
          </w:p>
        </w:tc>
      </w:tr>
      <w:tr w:rsidR="00746607">
        <w:trPr>
          <w:trHeight w:val="1184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spacing w:after="38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40 </w:t>
            </w:r>
          </w:p>
        </w:tc>
      </w:tr>
      <w:tr w:rsidR="00746607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100 </w:t>
            </w:r>
          </w:p>
        </w:tc>
      </w:tr>
      <w:tr w:rsidR="00746607">
        <w:trPr>
          <w:trHeight w:val="30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Pr="00CC6EB4" w:rsidRDefault="00E128CC">
            <w:pPr>
              <w:jc w:val="center"/>
              <w:rPr>
                <w:b/>
              </w:rPr>
            </w:pPr>
            <w:r w:rsidRPr="00CC6EB4">
              <w:rPr>
                <w:rFonts w:ascii="Corbel" w:eastAsia="Corbel" w:hAnsi="Corbel" w:cs="Corbel"/>
                <w:b/>
                <w:sz w:val="24"/>
              </w:rPr>
              <w:t xml:space="preserve">4 </w:t>
            </w:r>
          </w:p>
        </w:tc>
      </w:tr>
    </w:tbl>
    <w:p w:rsidR="00746607" w:rsidRDefault="00E128CC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pStyle w:val="Nagwek1"/>
        <w:ind w:left="10"/>
      </w:pPr>
      <w:r>
        <w:t xml:space="preserve">6. PRAKTYKI ZAWODOWE W RAMACH PRZEDMIOTU </w:t>
      </w:r>
    </w:p>
    <w:p w:rsidR="00746607" w:rsidRDefault="00E128CC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746607" w:rsidTr="00CC6EB4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Nie dotyczy </w:t>
            </w:r>
          </w:p>
        </w:tc>
      </w:tr>
      <w:tr w:rsidR="00746607" w:rsidTr="00CC6EB4">
        <w:trPr>
          <w:trHeight w:val="59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Nie dotyczy </w:t>
            </w:r>
          </w:p>
        </w:tc>
      </w:tr>
    </w:tbl>
    <w:p w:rsidR="00630394" w:rsidRDefault="00630394">
      <w:pPr>
        <w:spacing w:after="38" w:line="240" w:lineRule="auto"/>
        <w:ind w:left="360"/>
        <w:rPr>
          <w:rFonts w:ascii="Corbel" w:eastAsia="Corbel" w:hAnsi="Corbel" w:cs="Corbel"/>
          <w:sz w:val="24"/>
        </w:rPr>
      </w:pPr>
    </w:p>
    <w:p w:rsidR="00746607" w:rsidRDefault="00630394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br w:type="column"/>
      </w:r>
      <w:r w:rsidR="00E128CC">
        <w:rPr>
          <w:rFonts w:ascii="Corbel" w:eastAsia="Corbel" w:hAnsi="Corbel" w:cs="Corbel"/>
          <w:sz w:val="24"/>
        </w:rPr>
        <w:lastRenderedPageBreak/>
        <w:t xml:space="preserve"> </w:t>
      </w:r>
    </w:p>
    <w:p w:rsidR="00746607" w:rsidRDefault="00E128CC">
      <w:pPr>
        <w:pStyle w:val="Nagwek1"/>
        <w:ind w:left="10"/>
      </w:pPr>
      <w:r>
        <w:t xml:space="preserve">7. LITERATURA  </w:t>
      </w:r>
    </w:p>
    <w:p w:rsidR="00746607" w:rsidRDefault="00E128CC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10" w:type="dxa"/>
          <w:right w:w="177" w:type="dxa"/>
        </w:tblCellMar>
        <w:tblLook w:val="04A0" w:firstRow="1" w:lastRow="0" w:firstColumn="1" w:lastColumn="0" w:noHBand="0" w:noVBand="1"/>
      </w:tblPr>
      <w:tblGrid>
        <w:gridCol w:w="7516"/>
      </w:tblGrid>
      <w:tr w:rsidR="00746607" w:rsidTr="00CC6EB4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spacing w:after="50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CC6EB4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CC6EB4" w:rsidRPr="00CC6EB4" w:rsidRDefault="00CC6EB4">
            <w:pPr>
              <w:spacing w:after="50" w:line="240" w:lineRule="auto"/>
              <w:rPr>
                <w:b/>
              </w:rPr>
            </w:pPr>
          </w:p>
          <w:p w:rsidR="00746607" w:rsidRDefault="00E128CC">
            <w:pPr>
              <w:spacing w:after="55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Brzozowski W.,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Krzywoń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Wiącek M., Prawa człowieka, Warszawa 2018 </w:t>
            </w:r>
          </w:p>
          <w:p w:rsidR="00746607" w:rsidRDefault="00E128CC">
            <w:pPr>
              <w:spacing w:after="79" w:line="285" w:lineRule="auto"/>
            </w:pPr>
            <w:r>
              <w:rPr>
                <w:rFonts w:ascii="Corbel" w:eastAsia="Corbel" w:hAnsi="Corbel" w:cs="Corbel"/>
                <w:sz w:val="24"/>
              </w:rPr>
              <w:t xml:space="preserve">Kuźniar R., Prawa człowieka. Prawo, instytucje, stosunki międzynarodowe, Warszawa 2008 </w:t>
            </w:r>
          </w:p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46607" w:rsidTr="00CC6EB4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Pr="00CC6EB4" w:rsidRDefault="00E128CC">
            <w:pPr>
              <w:spacing w:after="52" w:line="240" w:lineRule="auto"/>
              <w:rPr>
                <w:b/>
              </w:rPr>
            </w:pPr>
            <w:r w:rsidRPr="00CC6EB4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CC6EB4" w:rsidRDefault="00CC6EB4">
            <w:pPr>
              <w:spacing w:after="93" w:line="291" w:lineRule="auto"/>
              <w:rPr>
                <w:rFonts w:ascii="Corbel" w:eastAsia="Corbel" w:hAnsi="Corbel" w:cs="Corbel"/>
                <w:sz w:val="24"/>
              </w:rPr>
            </w:pPr>
          </w:p>
          <w:p w:rsidR="00746607" w:rsidRDefault="00E128CC">
            <w:pPr>
              <w:spacing w:after="93" w:line="291" w:lineRule="auto"/>
            </w:pPr>
            <w:r>
              <w:rPr>
                <w:rFonts w:ascii="Corbel" w:eastAsia="Corbel" w:hAnsi="Corbel" w:cs="Corbel"/>
                <w:sz w:val="24"/>
              </w:rPr>
              <w:t xml:space="preserve">Banaszak B. i in., System ochrony praw człowieka, Zakamycze 2003. Florczak A. i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Bolechow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B. (red.), Prawa i wolności I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II generacji, Toruń 2006. </w:t>
            </w:r>
          </w:p>
          <w:p w:rsidR="00746607" w:rsidRDefault="00E128CC">
            <w:pPr>
              <w:spacing w:after="93" w:line="285" w:lineRule="auto"/>
            </w:pPr>
            <w:r>
              <w:rPr>
                <w:rFonts w:ascii="Corbel" w:eastAsia="Corbel" w:hAnsi="Corbel" w:cs="Corbel"/>
                <w:sz w:val="24"/>
              </w:rPr>
              <w:t xml:space="preserve">Gronowska B.,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Jasudowicz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T., Mik C., Prawa człowieka. Dokumenty międzynarodowe, Warszawa 1996. </w:t>
            </w:r>
          </w:p>
          <w:p w:rsidR="00746607" w:rsidRDefault="00E128CC">
            <w:pPr>
              <w:spacing w:after="95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Hołda J. i in., Prawa człowieka. Zarys wykładu, Zakamycze 2004. </w:t>
            </w:r>
          </w:p>
          <w:p w:rsidR="00746607" w:rsidRDefault="00E128CC">
            <w:pPr>
              <w:spacing w:after="95" w:line="290" w:lineRule="auto"/>
            </w:pPr>
            <w:r>
              <w:rPr>
                <w:rFonts w:ascii="Corbel" w:eastAsia="Corbel" w:hAnsi="Corbel" w:cs="Corbel"/>
                <w:sz w:val="24"/>
              </w:rPr>
              <w:t xml:space="preserve">Motyka K., Prawa człowieka. Wprowadzenie. Wybór źródeł, Lublin 2004. Nowicki M.A., Nowy Europejski Trybunał Praw Człowieka. Wybór orzeczeń 1999-2004, Zakamycze 2005. </w:t>
            </w:r>
          </w:p>
          <w:p w:rsidR="00746607" w:rsidRDefault="00E128CC">
            <w:pPr>
              <w:spacing w:after="93" w:line="290" w:lineRule="auto"/>
              <w:ind w:right="201"/>
            </w:pPr>
            <w:r>
              <w:rPr>
                <w:rFonts w:ascii="Corbel" w:eastAsia="Corbel" w:hAnsi="Corbel" w:cs="Corbel"/>
                <w:sz w:val="24"/>
              </w:rPr>
              <w:t xml:space="preserve">Osiatyński W., Prawa człowieka i ich granice, Kraków 2011.  Stankowski W., Żarna K. (red.), Wokół naruszeń praw człowieka, Oświęcim 2011. </w:t>
            </w:r>
          </w:p>
          <w:p w:rsidR="00746607" w:rsidRDefault="00E128CC">
            <w:pPr>
              <w:spacing w:after="94" w:line="285" w:lineRule="auto"/>
            </w:pPr>
            <w:r>
              <w:rPr>
                <w:rFonts w:ascii="Corbel" w:eastAsia="Corbel" w:hAnsi="Corbel" w:cs="Corbel"/>
                <w:sz w:val="24"/>
              </w:rPr>
              <w:t xml:space="preserve">Wacławczyk W., Karta Praw Podstawowych UE. Nowa szansa dla praw człowieka, Warszawa 2010. </w:t>
            </w:r>
          </w:p>
          <w:p w:rsidR="00746607" w:rsidRDefault="00E128CC">
            <w:pPr>
              <w:spacing w:after="95" w:line="289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Wacławczyk W., Żarna K. (red.), Zbrodnia i kara. Ludobójstwo – zbrodnie wojenne – zbrodnie przeciwko ludzkości, Toruń 2011. Florczak A.,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Bolechow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B. (red.), Prawa człowieka a stosunki międzynarodowe,  Toruń 2006. </w:t>
            </w:r>
          </w:p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Koba L., Wacławczyk W. (red.), Prawa człowieka. wybrane zagadnienia i problemy, Warszawa 2009. </w:t>
            </w:r>
          </w:p>
        </w:tc>
      </w:tr>
    </w:tbl>
    <w:p w:rsidR="00746607" w:rsidRDefault="00E128CC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spacing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spacing w:line="240" w:lineRule="auto"/>
        <w:ind w:left="10" w:right="3531" w:hanging="10"/>
        <w:jc w:val="right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746607" w:rsidRDefault="00E128CC">
      <w:pPr>
        <w:spacing w:line="240" w:lineRule="auto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  <w:r>
        <w:rPr>
          <w:rFonts w:ascii="Corbel" w:eastAsia="Corbel" w:hAnsi="Corbel" w:cs="Corbel"/>
          <w:b/>
          <w:sz w:val="24"/>
        </w:rPr>
        <w:tab/>
      </w:r>
      <w:r>
        <w:rPr>
          <w:noProof/>
          <w:position w:val="-125"/>
        </w:rPr>
        <w:drawing>
          <wp:inline distT="0" distB="0" distL="0" distR="0">
            <wp:extent cx="1638300" cy="942975"/>
            <wp:effectExtent l="0" t="0" r="0" b="0"/>
            <wp:docPr id="8164" name="Picture 81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64" name="Picture 816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6607" w:rsidSect="00630394">
      <w:footnotePr>
        <w:numRestart w:val="eachPage"/>
      </w:footnotePr>
      <w:pgSz w:w="11906" w:h="16838"/>
      <w:pgMar w:top="567" w:right="1136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26EB" w:rsidRDefault="008426EB">
      <w:pPr>
        <w:spacing w:line="240" w:lineRule="auto"/>
      </w:pPr>
      <w:r>
        <w:separator/>
      </w:r>
    </w:p>
  </w:endnote>
  <w:endnote w:type="continuationSeparator" w:id="0">
    <w:p w:rsidR="008426EB" w:rsidRDefault="008426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26EB" w:rsidRDefault="008426EB">
      <w:pPr>
        <w:spacing w:line="271" w:lineRule="auto"/>
      </w:pPr>
      <w:r>
        <w:separator/>
      </w:r>
    </w:p>
  </w:footnote>
  <w:footnote w:type="continuationSeparator" w:id="0">
    <w:p w:rsidR="008426EB" w:rsidRDefault="008426EB">
      <w:pPr>
        <w:spacing w:line="271" w:lineRule="auto"/>
      </w:pPr>
      <w:r>
        <w:continuationSeparator/>
      </w:r>
    </w:p>
  </w:footnote>
  <w:footnote w:id="1">
    <w:p w:rsidR="00746607" w:rsidRDefault="00E128CC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8A3895"/>
    <w:multiLevelType w:val="hybridMultilevel"/>
    <w:tmpl w:val="D4323776"/>
    <w:lvl w:ilvl="0" w:tplc="0C6AB29C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068F06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A45FF2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5CAC42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32089A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080AA0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BCCC40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C0B15E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783064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607"/>
    <w:rsid w:val="00007418"/>
    <w:rsid w:val="000252B6"/>
    <w:rsid w:val="000A0BFF"/>
    <w:rsid w:val="001F30E1"/>
    <w:rsid w:val="00453B9A"/>
    <w:rsid w:val="005F0A3E"/>
    <w:rsid w:val="00630394"/>
    <w:rsid w:val="00746607"/>
    <w:rsid w:val="007B1F2E"/>
    <w:rsid w:val="008426EB"/>
    <w:rsid w:val="00BE17C9"/>
    <w:rsid w:val="00CC6EB4"/>
    <w:rsid w:val="00D5208A"/>
    <w:rsid w:val="00E128CC"/>
    <w:rsid w:val="00E54320"/>
    <w:rsid w:val="00EC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130DE9-D75A-44AD-B5D1-0D99A22ED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8" w:line="245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8" w:line="245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9" w:line="240" w:lineRule="auto"/>
      <w:ind w:left="-5" w:right="-15" w:hanging="10"/>
      <w:outlineLvl w:val="2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19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929</Words>
  <Characters>5574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9</cp:revision>
  <dcterms:created xsi:type="dcterms:W3CDTF">2020-10-29T17:32:00Z</dcterms:created>
  <dcterms:modified xsi:type="dcterms:W3CDTF">2021-07-05T07:57:00Z</dcterms:modified>
</cp:coreProperties>
</file>